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318" w:rsidRPr="004D6318" w:rsidRDefault="004D6318" w:rsidP="004D6318">
      <w:pPr>
        <w:keepNext/>
        <w:widowControl w:val="0"/>
        <w:spacing w:after="0" w:line="240" w:lineRule="auto"/>
        <w:jc w:val="both"/>
        <w:outlineLvl w:val="0"/>
        <w:rPr>
          <w:rFonts w:eastAsia="Times New Roman" w:cs="Times New Roman"/>
          <w:bCs/>
          <w:i/>
          <w:kern w:val="32"/>
          <w:szCs w:val="28"/>
          <w:u w:color="000000"/>
        </w:rPr>
      </w:pPr>
      <w:bookmarkStart w:id="0" w:name="_Toc146465231"/>
      <w:bookmarkStart w:id="1" w:name="_Toc151380265"/>
      <w:r w:rsidRPr="004D6318">
        <w:rPr>
          <w:rFonts w:eastAsia="Times New Roman" w:cs="Times New Roman"/>
          <w:b/>
          <w:bCs/>
          <w:kern w:val="32"/>
          <w:sz w:val="24"/>
          <w:szCs w:val="24"/>
          <w:u w:color="000000"/>
        </w:rPr>
        <w:t xml:space="preserve">VĂN HÓA TỔ CHỨC, </w:t>
      </w:r>
      <w:r w:rsidRPr="004D6318">
        <w:rPr>
          <w:rFonts w:eastAsia="Times New Roman" w:cs="Times New Roman"/>
          <w:szCs w:val="28"/>
          <w:u w:color="000000"/>
        </w:rPr>
        <w:t>hệ thống các giá trị và chuẩn mực cụ thể được chia sẻ bởi các thành viên, các nhóm trong một tổ chức, đóng vai trò hướng dẫn hành vi, kiểm soát cách thức họ tương tác lẫn nhau cũng như các đối tượng hữu quan bên ngoài tổ chức.</w:t>
      </w:r>
      <w:bookmarkEnd w:id="0"/>
      <w:bookmarkEnd w:id="1"/>
      <w:r w:rsidRPr="004D6318">
        <w:rPr>
          <w:rFonts w:eastAsia="Times New Roman" w:cs="Times New Roman"/>
          <w:szCs w:val="28"/>
          <w:u w:color="000000"/>
        </w:rPr>
        <w:t xml:space="preserve"> </w:t>
      </w:r>
    </w:p>
    <w:p w:rsidR="004D6318" w:rsidRPr="004D6318" w:rsidRDefault="004D6318" w:rsidP="004D6318">
      <w:pPr>
        <w:widowControl w:val="0"/>
        <w:shd w:val="clear" w:color="auto" w:fill="FFFFFF"/>
        <w:spacing w:after="0" w:line="240" w:lineRule="auto"/>
        <w:ind w:firstLine="720"/>
        <w:jc w:val="both"/>
        <w:rPr>
          <w:rFonts w:eastAsia="Arial" w:cs="Times New Roman"/>
          <w:kern w:val="28"/>
          <w:szCs w:val="28"/>
          <w:u w:color="000000"/>
        </w:rPr>
      </w:pPr>
      <w:r w:rsidRPr="004D6318">
        <w:rPr>
          <w:rFonts w:eastAsia="Arial" w:cs="Times New Roman"/>
          <w:kern w:val="28"/>
          <w:szCs w:val="28"/>
          <w:u w:color="000000"/>
        </w:rPr>
        <w:t xml:space="preserve">VHTC là một tập hợp những quan niệm chung của một nhóm người. Những quan niệm này phần lớn được các thành viên tự xác định trong nhận thức, hành vi ứng xử phù hợp với tổ chức của mình và được họ duy trì, chia sẻ cho các thành viên mới. </w:t>
      </w:r>
      <w:r w:rsidRPr="004D6318">
        <w:rPr>
          <w:rFonts w:eastAsia="Arial" w:cs="Times New Roman"/>
          <w:bCs/>
          <w:kern w:val="28"/>
          <w:szCs w:val="28"/>
          <w:u w:color="000000"/>
        </w:rPr>
        <w:t>Đó</w:t>
      </w:r>
      <w:r w:rsidRPr="004D6318">
        <w:rPr>
          <w:rFonts w:eastAsia="Arial" w:cs="Times New Roman"/>
          <w:kern w:val="28"/>
          <w:szCs w:val="28"/>
          <w:u w:color="000000"/>
        </w:rPr>
        <w:t> là hệ thống các tín ngưỡng, thông lệ, giá trị, chuẩn mực, hành vi ứng xử và cách thức hoạt động riêng của từng tổ chức, được xây dựng trong </w:t>
      </w:r>
      <w:r w:rsidRPr="004D6318">
        <w:rPr>
          <w:rFonts w:eastAsia="Arial" w:cs="Times New Roman"/>
          <w:bCs/>
          <w:kern w:val="28"/>
          <w:szCs w:val="28"/>
          <w:u w:color="000000"/>
        </w:rPr>
        <w:t>tổ chức</w:t>
      </w:r>
      <w:r w:rsidRPr="004D6318">
        <w:rPr>
          <w:rFonts w:eastAsia="Arial" w:cs="Times New Roman"/>
          <w:kern w:val="28"/>
          <w:szCs w:val="28"/>
          <w:u w:color="000000"/>
        </w:rPr>
        <w:t> và hướng dẫn hành vi </w:t>
      </w:r>
      <w:r w:rsidRPr="004D6318">
        <w:rPr>
          <w:rFonts w:eastAsia="Arial" w:cs="Times New Roman"/>
          <w:bCs/>
          <w:kern w:val="28"/>
          <w:szCs w:val="28"/>
          <w:u w:color="000000"/>
        </w:rPr>
        <w:t>của</w:t>
      </w:r>
      <w:r w:rsidRPr="004D6318">
        <w:rPr>
          <w:rFonts w:eastAsia="Arial" w:cs="Times New Roman"/>
          <w:kern w:val="28"/>
          <w:szCs w:val="28"/>
          <w:u w:color="000000"/>
        </w:rPr>
        <w:t> các thành viên trong </w:t>
      </w:r>
      <w:r w:rsidRPr="004D6318">
        <w:rPr>
          <w:rFonts w:eastAsia="Arial" w:cs="Times New Roman"/>
          <w:bCs/>
          <w:kern w:val="28"/>
          <w:szCs w:val="28"/>
          <w:u w:color="000000"/>
        </w:rPr>
        <w:t>tổ chức</w:t>
      </w:r>
      <w:r w:rsidRPr="004D6318">
        <w:rPr>
          <w:rFonts w:eastAsia="Arial" w:cs="Times New Roman"/>
          <w:kern w:val="28"/>
          <w:szCs w:val="28"/>
          <w:u w:color="000000"/>
        </w:rPr>
        <w:t>. Các giá trị của tổ chức là các niềm tin và ý tưởng về các loại mục tiêu mà các thành viên của tổ chức nên theo đuổi, và các tiêu chuẩn hành vi mà các thành viên của tổ chức nên sử dụng để đạt được các mục tiêu này. Từ các giá trị của tổ chức phát triển các chuẩn mực tổ chức, đó là các hướng dẫn hay kỳ vọng quy định các loại hành vi thích hợp của nhân viên trong những tình huống cụ thể và kiểm soát hành vi của các thành viên tổ chức hướng tới các thành viên khác.</w:t>
      </w:r>
    </w:p>
    <w:p w:rsidR="004D6318" w:rsidRPr="004D6318" w:rsidRDefault="004D6318" w:rsidP="004D6318">
      <w:pPr>
        <w:widowControl w:val="0"/>
        <w:shd w:val="clear" w:color="auto" w:fill="FFFFFF"/>
        <w:spacing w:after="0" w:line="240" w:lineRule="auto"/>
        <w:ind w:firstLine="720"/>
        <w:jc w:val="both"/>
        <w:rPr>
          <w:rFonts w:eastAsia="Arial" w:cs="Times New Roman"/>
          <w:kern w:val="28"/>
          <w:szCs w:val="28"/>
          <w:u w:color="000000"/>
        </w:rPr>
      </w:pPr>
      <w:r w:rsidRPr="004D6318">
        <w:rPr>
          <w:rFonts w:eastAsia="Arial" w:cs="Times New Roman"/>
          <w:i/>
          <w:kern w:val="28"/>
          <w:szCs w:val="28"/>
          <w:u w:color="000000"/>
        </w:rPr>
        <w:t>VHTC có nội dung cơ bản sau</w:t>
      </w:r>
      <w:r w:rsidRPr="004D6318">
        <w:rPr>
          <w:rFonts w:eastAsia="Arial" w:cs="Times New Roman"/>
          <w:kern w:val="28"/>
          <w:szCs w:val="28"/>
          <w:u w:color="000000"/>
        </w:rPr>
        <w:t>: i) Là những kết quả nhất định mà một tổ chức đã sáng tạo, kế thừa và tích lũy. Sản phẩm đó là hệ thống những giá trị vật chất và tinh thần, truyền thống, niềm tin, chuẩn mực, tư tưởng, biểu tượng, lô gô…của tổ chức; ii) Hình thành trong quá trình hoạt động, sáng tạo của tổ chức, tạo nên niềm tin, giá trị về thái độ của các thành viên làm việc trong tổ chức, ảnh hưởng nếp suy nghĩ, làm việc của các thành viên khi gia nhập vào tổ chức, chấp nhận nó như một truyền thống của tổ chức; iii) Bao gồm những mục đích của con người, cơ cấu quyền lực trong tổ chức, văn hoá lao động, lối sống của các thành viên, thái độ làm việc của họ, các truyền thống và các giá trị, v.v… Tùy theo mỗi tổ chức cụ thể, các nội dung đó được biểu hiện khác nhau và có thể có ý nghĩa quyết định đối với hoạt động của tổ chức, và theo đó có thể phân biệt được loại hình VHTC này với loại hình VHTC khác, cũng như biểu hiện của chúng trong điều kiện môi trường cụ thể; Phương pháp phát triển tổ chức là một trong các phương thức hình thành VHTC với nhiệm vụ là tăng cường sự hiểu biết lẫn nhau giữa các bộ phận và các thành viên riêng biệt của tổ chức, hợp lý hóa cơ cấu, các quy tắc và chuẩn mực hoạt động của tổ chức</w:t>
      </w:r>
    </w:p>
    <w:p w:rsidR="004D6318" w:rsidRPr="004D6318" w:rsidRDefault="004D6318" w:rsidP="004D6318">
      <w:pPr>
        <w:widowControl w:val="0"/>
        <w:spacing w:after="0" w:line="240" w:lineRule="auto"/>
        <w:ind w:firstLine="720"/>
        <w:jc w:val="both"/>
        <w:rPr>
          <w:rFonts w:eastAsia="Times New Roman" w:cs="Times New Roman"/>
          <w:b/>
          <w:szCs w:val="28"/>
          <w:u w:color="000000"/>
        </w:rPr>
      </w:pPr>
      <w:r w:rsidRPr="004D6318">
        <w:rPr>
          <w:rFonts w:eastAsia="Calibri" w:cs="Times New Roman"/>
          <w:bCs/>
          <w:i/>
          <w:szCs w:val="28"/>
          <w:u w:color="000000"/>
        </w:rPr>
        <w:t>Các yếu tố cấu thành VHTC gồm</w:t>
      </w:r>
      <w:r w:rsidRPr="004D6318">
        <w:rPr>
          <w:rFonts w:eastAsia="Calibri" w:cs="Times New Roman"/>
          <w:b/>
          <w:bCs/>
          <w:szCs w:val="28"/>
          <w:u w:color="000000"/>
        </w:rPr>
        <w:t>:</w:t>
      </w:r>
      <w:r w:rsidRPr="004D6318">
        <w:rPr>
          <w:rFonts w:eastAsia="Times New Roman" w:cs="Times New Roman"/>
          <w:szCs w:val="28"/>
          <w:u w:color="000000"/>
        </w:rPr>
        <w:t xml:space="preserve"> 1) Yếu tố văn hóa hữu hình và vô hình. Yếu tố văn hóa hữu hình là những biểu hiện bên ngoài của </w:t>
      </w:r>
      <w:r w:rsidRPr="004D6318">
        <w:rPr>
          <w:rFonts w:eastAsia="Calibri" w:cs="Times New Roman"/>
          <w:bCs/>
          <w:szCs w:val="28"/>
          <w:u w:color="000000"/>
        </w:rPr>
        <w:t>VHTC</w:t>
      </w:r>
      <w:r w:rsidRPr="004D6318">
        <w:rPr>
          <w:rFonts w:eastAsia="Times New Roman" w:cs="Times New Roman"/>
          <w:b/>
          <w:bCs/>
          <w:szCs w:val="28"/>
          <w:u w:color="000000"/>
        </w:rPr>
        <w:t>,</w:t>
      </w:r>
      <w:r w:rsidRPr="004D6318">
        <w:rPr>
          <w:rFonts w:eastAsia="Times New Roman" w:cs="Times New Roman"/>
          <w:szCs w:val="28"/>
          <w:u w:color="000000"/>
        </w:rPr>
        <w:t xml:space="preserve"> có thể nhìn thấy, dễ cảm nhận khi tiếp xúc với một tổ chức như: kiến trúc, lô gô, cơ cấu tổ chức bộ máy, băng rôn, khẩu hiệu, các hoạt động, hành vi, ứng xử…Yếu tố vô hình như: triết lý, nguyên tắc, phương pháp, phương châm giải quyết vấn đề, hệ thống thủ tục, quy định,... trong tổ chức này.</w:t>
      </w:r>
      <w:r w:rsidRPr="004D6318">
        <w:rPr>
          <w:rFonts w:eastAsia="Times New Roman" w:cs="Times New Roman"/>
          <w:b/>
          <w:szCs w:val="28"/>
          <w:u w:color="000000"/>
        </w:rPr>
        <w:t xml:space="preserve"> </w:t>
      </w:r>
      <w:r w:rsidRPr="004D6318">
        <w:rPr>
          <w:rFonts w:eastAsia="Times New Roman" w:cs="Times New Roman"/>
          <w:szCs w:val="28"/>
          <w:u w:color="000000"/>
        </w:rPr>
        <w:t>2) Hệ thống giá trị được tuyên bố (các chiến lược, mục tiêu, triết lý, giá trị cốt lõi, các bộ quy tắc ứng xử thành văn, các cam kết, quy định...). Những giá trị này mang tính hữu hình và thực hiện chức năng hướng dẫn, định hướng và là tài liệu đầu tiên diễn tả về một tổ chức.</w:t>
      </w:r>
      <w:r w:rsidRPr="004D6318">
        <w:rPr>
          <w:rFonts w:eastAsia="Times New Roman" w:cs="Times New Roman"/>
          <w:b/>
          <w:szCs w:val="28"/>
          <w:u w:color="000000"/>
        </w:rPr>
        <w:t xml:space="preserve"> </w:t>
      </w:r>
      <w:r w:rsidRPr="004D6318">
        <w:rPr>
          <w:rFonts w:eastAsia="Times New Roman" w:cs="Times New Roman"/>
          <w:szCs w:val="28"/>
          <w:u w:color="000000"/>
        </w:rPr>
        <w:t>3)</w:t>
      </w:r>
      <w:r w:rsidRPr="004D6318">
        <w:rPr>
          <w:rFonts w:eastAsia="Times New Roman" w:cs="Times New Roman"/>
          <w:b/>
          <w:szCs w:val="28"/>
          <w:u w:color="000000"/>
        </w:rPr>
        <w:t xml:space="preserve"> </w:t>
      </w:r>
      <w:r w:rsidRPr="004D6318">
        <w:rPr>
          <w:rFonts w:eastAsia="Times New Roman" w:cs="Times New Roman"/>
          <w:szCs w:val="28"/>
          <w:u w:color="000000"/>
        </w:rPr>
        <w:t xml:space="preserve">Những quan niệm chung (niềm tin, nhận thức, suy nghĩ…) là những suy nghĩ và trạng thái xúc cảm đã ăn sâu vào tiềm thức mỗi cá nhân và tạo thành nét chung trong tập thể tổ chức. Những ngầm định này thường là những quy ước bất thành văn, tồn tại đương nhiên và tạo nên chất kết dính các thành viên trong tổ chức; tạo </w:t>
      </w:r>
      <w:r w:rsidRPr="004D6318">
        <w:rPr>
          <w:rFonts w:eastAsia="Times New Roman" w:cs="Times New Roman"/>
          <w:szCs w:val="28"/>
          <w:u w:color="000000"/>
        </w:rPr>
        <w:lastRenderedPageBreak/>
        <w:t>nên nền tảng giá trị, lối suy nghĩ, cách hành động của họ.</w:t>
      </w:r>
    </w:p>
    <w:p w:rsidR="004D6318" w:rsidRPr="004D6318" w:rsidRDefault="004D6318" w:rsidP="004D6318">
      <w:pPr>
        <w:widowControl w:val="0"/>
        <w:shd w:val="clear" w:color="auto" w:fill="FFFFFF"/>
        <w:spacing w:after="0" w:line="240" w:lineRule="auto"/>
        <w:ind w:firstLine="720"/>
        <w:jc w:val="both"/>
        <w:textAlignment w:val="baseline"/>
        <w:rPr>
          <w:rFonts w:eastAsia="Arial" w:cs="Times New Roman"/>
          <w:kern w:val="28"/>
          <w:szCs w:val="28"/>
          <w:u w:color="000000"/>
        </w:rPr>
      </w:pPr>
      <w:r w:rsidRPr="004D6318">
        <w:rPr>
          <w:rFonts w:eastAsia="Arial" w:cs="Times New Roman"/>
          <w:kern w:val="28"/>
          <w:szCs w:val="28"/>
          <w:u w:color="000000"/>
        </w:rPr>
        <w:t>VHTC có vai trò ảnh hưởng đến hiệu quả hoạt động của tổ chức, đến phương thức tồn tại và phát triển của tổ chức. Điều đó thể hiện như sau: 1) VHTC đóng vai trò gắn kết các thành viên, tạo nên sự ổn định bằng cách đưa ra những chuẩn mực hướng dẫn các thành viên đi theo mục đích chung của tổ chức một cách tự giác, tự nguyện. 2) Các yếu tố VHTC được chọn lọc có vai trò như một cơ chế khẳng định giá trị của tổ chức, hướng dẫn, uốn nắn những hành vi ứng xử lẫn nhau giữa các thành viên trong tổ chức, giữa cá nhân với tổ chức, giữa thành viên với lãnh đạo. 3) VHTC định hướng giá trị, các chuẩn mực đạo đức, các quan niệm về sứ mệnh và vai trò của tổ chức trong xã hội mà các thành viên của tổ chức tán thành; tổ hợp các thủ thuật và các quy tắc giải quyết vấn đề thích nghi ở bên ngoài và thống nhất ở bên trong của các thành viên tổ chức</w:t>
      </w:r>
    </w:p>
    <w:p w:rsidR="004D6318" w:rsidRPr="004D6318" w:rsidRDefault="004D6318" w:rsidP="004D6318">
      <w:pPr>
        <w:widowControl w:val="0"/>
        <w:spacing w:after="0" w:line="240" w:lineRule="auto"/>
        <w:ind w:firstLine="720"/>
        <w:jc w:val="both"/>
        <w:rPr>
          <w:rFonts w:eastAsia="Times New Roman" w:cs="Times New Roman"/>
          <w:szCs w:val="28"/>
          <w:u w:color="000000"/>
        </w:rPr>
      </w:pPr>
      <w:r w:rsidRPr="004D6318">
        <w:rPr>
          <w:rFonts w:eastAsia="Calibri" w:cs="Times New Roman"/>
          <w:bCs/>
          <w:i/>
          <w:szCs w:val="28"/>
          <w:u w:color="000000"/>
        </w:rPr>
        <w:t xml:space="preserve">Nội dung xây dựng VHTC </w:t>
      </w:r>
      <w:r w:rsidRPr="004D6318">
        <w:rPr>
          <w:rFonts w:eastAsia="Calibri" w:cs="Times New Roman"/>
          <w:bCs/>
          <w:szCs w:val="28"/>
          <w:u w:color="000000"/>
        </w:rPr>
        <w:t>bao gồm</w:t>
      </w:r>
      <w:r w:rsidRPr="004D6318">
        <w:rPr>
          <w:rFonts w:eastAsia="Calibri" w:cs="Times New Roman"/>
          <w:b/>
          <w:bCs/>
          <w:szCs w:val="28"/>
          <w:u w:color="000000"/>
        </w:rPr>
        <w:t>:</w:t>
      </w:r>
      <w:r w:rsidRPr="004D6318">
        <w:rPr>
          <w:rFonts w:eastAsia="Times New Roman" w:cs="Times New Roman"/>
          <w:szCs w:val="28"/>
          <w:u w:color="000000"/>
        </w:rPr>
        <w:t xml:space="preserve"> hoạch định chiến lược phát triển; xây dựng tầm nhìn và các giá trị cốt lõi của tổ chức; đánh giá văn hóa hiện tại và xác định những yếu tố văn hóa cần thay đổi cho phù hợp với định hướng giá trị cốt lõi của tổ chức; xác định vai trò của lãnh đạo trong việc dẫn dắt sự thay đổi và phát triển </w:t>
      </w:r>
      <w:r w:rsidRPr="004D6318">
        <w:rPr>
          <w:rFonts w:eastAsia="Calibri" w:cs="Times New Roman"/>
          <w:bCs/>
          <w:szCs w:val="28"/>
          <w:u w:color="000000"/>
        </w:rPr>
        <w:t>VHTC</w:t>
      </w:r>
      <w:r w:rsidRPr="004D6318">
        <w:rPr>
          <w:rFonts w:eastAsia="Times New Roman" w:cs="Times New Roman"/>
          <w:szCs w:val="28"/>
          <w:u w:color="000000"/>
        </w:rPr>
        <w:t>; thể chế hóa, mô hình hóa và củng cố, cải thiện liên tục sự thay đổi văn hóa ở các đơn vị thành viên và trực thuộc.</w:t>
      </w:r>
    </w:p>
    <w:p w:rsidR="004D6318" w:rsidRPr="004D6318" w:rsidRDefault="004D6318" w:rsidP="004D6318">
      <w:pPr>
        <w:widowControl w:val="0"/>
        <w:spacing w:after="0" w:line="240" w:lineRule="auto"/>
        <w:ind w:firstLine="720"/>
        <w:jc w:val="right"/>
        <w:rPr>
          <w:rFonts w:eastAsia="Arial" w:cs="Times New Roman"/>
          <w:b/>
          <w:kern w:val="28"/>
          <w:sz w:val="24"/>
          <w:szCs w:val="24"/>
          <w:u w:color="000000"/>
        </w:rPr>
      </w:pPr>
      <w:r w:rsidRPr="004D6318">
        <w:rPr>
          <w:rFonts w:eastAsia="Arial" w:cs="Times New Roman"/>
          <w:b/>
          <w:kern w:val="28"/>
          <w:sz w:val="24"/>
          <w:szCs w:val="24"/>
          <w:u w:color="000000"/>
        </w:rPr>
        <w:t>NGUYỄN KHÁNH LY</w:t>
      </w:r>
    </w:p>
    <w:p w:rsidR="004D6318" w:rsidRPr="004D6318" w:rsidRDefault="004D6318" w:rsidP="004D6318">
      <w:pPr>
        <w:widowControl w:val="0"/>
        <w:spacing w:after="0" w:line="240" w:lineRule="auto"/>
        <w:jc w:val="both"/>
        <w:rPr>
          <w:rFonts w:eastAsia="Arial" w:cs="Times New Roman"/>
          <w:b/>
          <w:kern w:val="28"/>
          <w:sz w:val="24"/>
          <w:szCs w:val="24"/>
          <w:u w:color="000000"/>
        </w:rPr>
      </w:pPr>
      <w:r w:rsidRPr="004D6318">
        <w:rPr>
          <w:rFonts w:eastAsia="Arial" w:cs="Times New Roman"/>
          <w:b/>
          <w:kern w:val="28"/>
          <w:sz w:val="24"/>
          <w:szCs w:val="24"/>
          <w:u w:color="000000"/>
        </w:rPr>
        <w:t xml:space="preserve">Tài liệu tham khảo: </w:t>
      </w:r>
    </w:p>
    <w:p w:rsidR="004D6318" w:rsidRPr="004D6318" w:rsidRDefault="004D6318" w:rsidP="004D6318">
      <w:pPr>
        <w:widowControl w:val="0"/>
        <w:spacing w:after="0" w:line="240" w:lineRule="auto"/>
        <w:ind w:right="57"/>
        <w:jc w:val="both"/>
        <w:rPr>
          <w:rFonts w:eastAsia="Arial" w:cs="Times New Roman"/>
          <w:kern w:val="28"/>
          <w:sz w:val="24"/>
          <w:szCs w:val="24"/>
          <w:u w:color="000000"/>
        </w:rPr>
      </w:pPr>
      <w:r w:rsidRPr="004D6318">
        <w:rPr>
          <w:rFonts w:eastAsia="Arial" w:cs="Times New Roman"/>
          <w:kern w:val="28"/>
          <w:sz w:val="24"/>
          <w:szCs w:val="24"/>
          <w:u w:color="000000"/>
        </w:rPr>
        <w:t xml:space="preserve">1. Hội đồng Quốc gia chỉ đạo biên soạn Từ điển Bách khoa Việt Nam, </w:t>
      </w:r>
      <w:r w:rsidRPr="004D6318">
        <w:rPr>
          <w:rFonts w:eastAsia="Arial" w:cs="Times New Roman"/>
          <w:i/>
          <w:kern w:val="28"/>
          <w:sz w:val="24"/>
          <w:szCs w:val="24"/>
          <w:u w:color="000000"/>
        </w:rPr>
        <w:t>Từ điển Bách khoa Việt Nam</w:t>
      </w:r>
      <w:r w:rsidRPr="004D6318">
        <w:rPr>
          <w:rFonts w:eastAsia="Arial" w:cs="Times New Roman"/>
          <w:kern w:val="28"/>
          <w:sz w:val="24"/>
          <w:szCs w:val="24"/>
          <w:u w:color="000000"/>
        </w:rPr>
        <w:t>, Nxb Từ điển Bách khoa, 2005.</w:t>
      </w:r>
    </w:p>
    <w:p w:rsidR="004D6318" w:rsidRPr="004D6318" w:rsidRDefault="004D6318" w:rsidP="004D6318">
      <w:pPr>
        <w:widowControl w:val="0"/>
        <w:shd w:val="clear" w:color="auto" w:fill="FFFFFF"/>
        <w:spacing w:after="0" w:line="240" w:lineRule="auto"/>
        <w:ind w:right="57"/>
        <w:jc w:val="both"/>
        <w:textAlignment w:val="baseline"/>
        <w:rPr>
          <w:rFonts w:eastAsia="Arial" w:cs="Times New Roman"/>
          <w:kern w:val="28"/>
          <w:sz w:val="24"/>
          <w:szCs w:val="24"/>
          <w:u w:color="000000"/>
        </w:rPr>
      </w:pPr>
      <w:r w:rsidRPr="004D6318">
        <w:rPr>
          <w:rFonts w:eastAsia="Arial" w:cs="Times New Roman"/>
          <w:kern w:val="28"/>
          <w:sz w:val="24"/>
          <w:szCs w:val="24"/>
          <w:u w:color="000000"/>
        </w:rPr>
        <w:t xml:space="preserve">2. Học viện Hành chính, </w:t>
      </w:r>
      <w:r w:rsidRPr="004D6318">
        <w:rPr>
          <w:rFonts w:eastAsia="Arial" w:cs="Times New Roman"/>
          <w:i/>
          <w:kern w:val="28"/>
          <w:sz w:val="24"/>
          <w:szCs w:val="24"/>
          <w:u w:color="000000"/>
        </w:rPr>
        <w:t>Giáo trình Kỹ thuật tổ chức công sở</w:t>
      </w:r>
      <w:r w:rsidRPr="004D6318">
        <w:rPr>
          <w:rFonts w:eastAsia="Arial" w:cs="Times New Roman"/>
          <w:kern w:val="28"/>
          <w:sz w:val="24"/>
          <w:szCs w:val="24"/>
          <w:u w:color="000000"/>
        </w:rPr>
        <w:t>, Nxb Khoa học kỹ thuật, Hà Nội, 2012</w:t>
      </w:r>
    </w:p>
    <w:p w:rsidR="004D6318" w:rsidRPr="004D6318" w:rsidRDefault="004D6318" w:rsidP="004D6318">
      <w:pPr>
        <w:widowControl w:val="0"/>
        <w:shd w:val="clear" w:color="auto" w:fill="FFFFFF"/>
        <w:spacing w:after="0" w:line="240" w:lineRule="auto"/>
        <w:ind w:right="57"/>
        <w:jc w:val="both"/>
        <w:rPr>
          <w:rFonts w:eastAsia="Arial" w:cs="Times New Roman"/>
          <w:iCs/>
          <w:kern w:val="28"/>
          <w:sz w:val="24"/>
          <w:szCs w:val="24"/>
          <w:u w:color="000000"/>
        </w:rPr>
      </w:pPr>
      <w:r w:rsidRPr="004D6318">
        <w:rPr>
          <w:rFonts w:eastAsia="Arial" w:cs="Times New Roman"/>
          <w:iCs/>
          <w:kern w:val="28"/>
          <w:sz w:val="24"/>
          <w:szCs w:val="24"/>
          <w:u w:color="000000"/>
        </w:rPr>
        <w:t xml:space="preserve">3. Cameron, Quinnnnn, DeGraff and Thakor </w:t>
      </w:r>
      <w:r w:rsidRPr="004D6318">
        <w:rPr>
          <w:rFonts w:eastAsia="Arial" w:cs="Times New Roman"/>
          <w:i/>
          <w:iCs/>
          <w:kern w:val="28"/>
          <w:sz w:val="24"/>
          <w:szCs w:val="24"/>
          <w:u w:color="000000"/>
        </w:rPr>
        <w:t>Competing values leadership: creating value in organizational</w:t>
      </w:r>
      <w:r w:rsidRPr="004D6318">
        <w:rPr>
          <w:rFonts w:eastAsia="Arial" w:cs="Times New Roman"/>
          <w:iCs/>
          <w:kern w:val="28"/>
          <w:sz w:val="24"/>
          <w:szCs w:val="24"/>
          <w:u w:color="000000"/>
        </w:rPr>
        <w:t>, Edward Elgar, Cheltenham, UK, 2006</w:t>
      </w:r>
    </w:p>
    <w:p w:rsidR="004D6318" w:rsidRPr="004D6318" w:rsidRDefault="004D6318" w:rsidP="004D6318">
      <w:pPr>
        <w:widowControl w:val="0"/>
        <w:shd w:val="clear" w:color="auto" w:fill="FFFFFF"/>
        <w:spacing w:after="0" w:line="240" w:lineRule="auto"/>
        <w:ind w:right="57"/>
        <w:jc w:val="both"/>
        <w:rPr>
          <w:rFonts w:eastAsia="Arial" w:cs="Times New Roman"/>
          <w:iCs/>
          <w:spacing w:val="-6"/>
          <w:kern w:val="28"/>
          <w:sz w:val="24"/>
          <w:szCs w:val="24"/>
          <w:u w:color="000000"/>
        </w:rPr>
      </w:pPr>
      <w:r w:rsidRPr="004D6318">
        <w:rPr>
          <w:rFonts w:eastAsia="Arial" w:cs="Times New Roman"/>
          <w:iCs/>
          <w:spacing w:val="-6"/>
          <w:kern w:val="28"/>
          <w:sz w:val="24"/>
          <w:szCs w:val="24"/>
          <w:u w:color="000000"/>
        </w:rPr>
        <w:t xml:space="preserve">4. Hofstede, B. Neuijen, D. Ohayv and G. Sanders </w:t>
      </w:r>
      <w:r w:rsidRPr="004D6318">
        <w:rPr>
          <w:rFonts w:eastAsia="Arial" w:cs="Times New Roman"/>
          <w:i/>
          <w:iCs/>
          <w:spacing w:val="-6"/>
          <w:kern w:val="28"/>
          <w:sz w:val="24"/>
          <w:szCs w:val="24"/>
          <w:u w:color="000000"/>
        </w:rPr>
        <w:t xml:space="preserve">Measuring organizational cultures: A qualitative and quantitative study across twenty cases, </w:t>
      </w:r>
      <w:r w:rsidRPr="004D6318">
        <w:rPr>
          <w:rFonts w:eastAsia="Arial" w:cs="Times New Roman"/>
          <w:iCs/>
          <w:spacing w:val="-6"/>
          <w:kern w:val="28"/>
          <w:sz w:val="24"/>
          <w:szCs w:val="24"/>
          <w:u w:color="000000"/>
        </w:rPr>
        <w:t>Administrative Science Quarterly, 1990</w:t>
      </w:r>
    </w:p>
    <w:p w:rsidR="004D6318" w:rsidRPr="004D6318" w:rsidRDefault="004D6318" w:rsidP="004D6318">
      <w:pPr>
        <w:widowControl w:val="0"/>
        <w:shd w:val="clear" w:color="auto" w:fill="FFFFFF"/>
        <w:spacing w:after="0" w:line="240" w:lineRule="auto"/>
        <w:ind w:right="57"/>
        <w:jc w:val="both"/>
        <w:rPr>
          <w:rFonts w:eastAsia="Arial" w:cs="Times New Roman"/>
          <w:iCs/>
          <w:spacing w:val="-6"/>
          <w:kern w:val="28"/>
          <w:sz w:val="24"/>
          <w:szCs w:val="24"/>
          <w:u w:color="000000"/>
        </w:rPr>
      </w:pPr>
    </w:p>
    <w:p w:rsidR="004D6318" w:rsidRPr="004D6318" w:rsidRDefault="004D6318" w:rsidP="004D6318">
      <w:pPr>
        <w:keepNext/>
        <w:widowControl w:val="0"/>
        <w:spacing w:after="0" w:line="240" w:lineRule="auto"/>
        <w:ind w:right="-242"/>
        <w:jc w:val="both"/>
        <w:outlineLvl w:val="0"/>
        <w:rPr>
          <w:rFonts w:eastAsia="MS Mincho" w:cs="Times New Roman"/>
          <w:sz w:val="26"/>
          <w:szCs w:val="26"/>
          <w:u w:color="000000"/>
        </w:rPr>
      </w:pPr>
      <w:r w:rsidRPr="004D6318">
        <w:rPr>
          <w:rFonts w:eastAsia="MS Mincho" w:cs="Times New Roman"/>
          <w:sz w:val="26"/>
          <w:szCs w:val="26"/>
          <w:u w:color="000000"/>
          <w:lang w:val="vi-VN"/>
        </w:rPr>
        <w:tab/>
      </w:r>
    </w:p>
    <w:p w:rsidR="00F3618D" w:rsidRDefault="00F3618D">
      <w:bookmarkStart w:id="2" w:name="_GoBack"/>
      <w:bookmarkEnd w:id="2"/>
    </w:p>
    <w:sectPr w:rsidR="00F3618D" w:rsidSect="0090568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318"/>
    <w:rsid w:val="002133F0"/>
    <w:rsid w:val="004B574E"/>
    <w:rsid w:val="004D6318"/>
    <w:rsid w:val="00775E1E"/>
    <w:rsid w:val="0090568D"/>
    <w:rsid w:val="00B93CAB"/>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D4EE8-698F-4B1A-BC29-A72510C3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2025-12-08T06:55:00Z</dcterms:created>
  <dcterms:modified xsi:type="dcterms:W3CDTF">2025-12-08T06:55:00Z</dcterms:modified>
</cp:coreProperties>
</file>